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226" w:afterAutospacing="0" w:line="432" w:lineRule="auto"/>
        <w:ind w:left="226" w:right="226" w:firstLine="400"/>
        <w:jc w:val="left"/>
      </w:pPr>
      <w:r>
        <w:rPr>
          <w:rFonts w:hint="eastAsia" w:ascii="微软雅黑" w:hAnsi="微软雅黑" w:eastAsia="微软雅黑" w:cs="微软雅黑"/>
          <w:color w:val="000000"/>
          <w:kern w:val="0"/>
          <w:sz w:val="20"/>
          <w:szCs w:val="20"/>
          <w:lang w:val="en-US" w:eastAsia="zh-CN" w:bidi="ar"/>
        </w:rPr>
        <w:t>为了进一步加强我国毒理学骨干人才的培养，培训国内毒理学中高级专业人士，中国毒理学会已经连续十年成功地举办了"现代毒理学基础与进展高级研修班"，并逐渐打造成了学会继续教育的一个品牌，为中国毒理学资格认证提供了有力的支持和保障。根据中国毒理学会常务理事会有关精神和中国毒理学会资格认证委员会的计划，中国毒理学会定于2019年6月28日-7月3日在江苏省海门市举办第十一期"现代毒理学基础与进展继续教育高级研修班"，并迎接年内举办的第十一次毒理学资格认证考试和2019年毒理学资格再认证。</w:t>
      </w:r>
      <w:r>
        <w:rPr>
          <w:rFonts w:hint="eastAsia" w:ascii="微软雅黑" w:hAnsi="微软雅黑" w:eastAsia="微软雅黑" w:cs="微软雅黑"/>
          <w:color w:val="000000"/>
          <w:kern w:val="0"/>
          <w:sz w:val="20"/>
          <w:szCs w:val="20"/>
          <w:lang w:val="en-US" w:eastAsia="zh-CN" w:bidi="ar"/>
        </w:rPr>
        <w:br w:type="textWrapping"/>
      </w:r>
      <w:r>
        <w:rPr>
          <w:rFonts w:hint="eastAsia" w:ascii="微软雅黑" w:hAnsi="微软雅黑" w:eastAsia="微软雅黑" w:cs="微软雅黑"/>
          <w:color w:val="000000"/>
          <w:kern w:val="0"/>
          <w:sz w:val="20"/>
          <w:szCs w:val="20"/>
          <w:lang w:val="en-US" w:eastAsia="zh-CN" w:bidi="ar"/>
        </w:rPr>
        <w:t>　　本次研修班将以2012年出版的《现代毒理学简明教程》为基本教材，参考卡萨瑞特与道尔的《毒理学-毒物的基础科学》（中译本，人民卫生出版社，2005年）和国家级"十五"教材《毒理学教程》（第三版，北京大学医学出版社，2006年），以及国外资格认证培训班教材和国内外的其它专著。本期培训班将由国内知名专家授课，并聘请国家食品安全风险评估中心，环保部固体废物与化学品管理技术中心、国家食药监局新药审评中心、农业部农药鉴定所等单位的专家和领导举办专题讲座，著名高校的博士生导师、卫生部国家医学考试中心专家教授主讲。</w:t>
      </w:r>
      <w:r>
        <w:rPr>
          <w:rFonts w:hint="eastAsia" w:ascii="微软雅黑" w:hAnsi="微软雅黑" w:eastAsia="微软雅黑" w:cs="微软雅黑"/>
          <w:kern w:val="0"/>
          <w:sz w:val="21"/>
          <w:szCs w:val="21"/>
          <w:lang w:val="en-US" w:eastAsia="zh-CN" w:bidi="ar"/>
        </w:rPr>
        <w:t xml:space="preserve"> </w:t>
      </w:r>
    </w:p>
    <w:p>
      <w:pPr>
        <w:pStyle w:val="2"/>
        <w:keepNext w:val="0"/>
        <w:keepLines w:val="0"/>
        <w:widowControl/>
        <w:suppressLineNumbers w:val="0"/>
        <w:spacing w:before="226" w:beforeAutospacing="0" w:after="226" w:afterAutospacing="0" w:line="432" w:lineRule="auto"/>
        <w:ind w:left="226" w:right="226" w:firstLine="390"/>
        <w:jc w:val="left"/>
      </w:pPr>
      <w:r>
        <w:rPr>
          <w:rFonts w:hint="eastAsia" w:ascii="微软雅黑" w:hAnsi="微软雅黑" w:eastAsia="微软雅黑" w:cs="微软雅黑"/>
          <w:color w:val="000000"/>
          <w:kern w:val="0"/>
          <w:sz w:val="20"/>
          <w:szCs w:val="20"/>
          <w:lang w:val="en-US" w:eastAsia="zh-CN" w:bidi="ar"/>
        </w:rPr>
        <w:t>为了落实学会认证委员会第三届第三次会议关于三年内基本实现与美国ABT全面接轨的精神，本次培训班将参照国际经验，对课程安排进行一些调整，包括增加风险评估、管理法规与规范、实验设计、结果分析与报告撰写、生态毒理等方面的内容，去年成功进行了国外专家视频授课，今年将继续请国外专家带来最新的国际相关研究进展。</w:t>
      </w:r>
      <w:r>
        <w:rPr>
          <w:rFonts w:hint="eastAsia" w:ascii="微软雅黑" w:hAnsi="微软雅黑" w:eastAsia="微软雅黑" w:cs="微软雅黑"/>
          <w:kern w:val="0"/>
          <w:sz w:val="21"/>
          <w:szCs w:val="21"/>
          <w:lang w:val="en-US" w:eastAsia="zh-CN" w:bidi="ar"/>
        </w:rPr>
        <w:t xml:space="preserve"> </w:t>
      </w:r>
    </w:p>
    <w:p>
      <w:pPr>
        <w:pStyle w:val="2"/>
        <w:keepNext w:val="0"/>
        <w:keepLines w:val="0"/>
        <w:widowControl/>
        <w:suppressLineNumbers w:val="0"/>
        <w:spacing w:before="226" w:beforeAutospacing="0" w:after="226" w:afterAutospacing="0" w:line="432" w:lineRule="auto"/>
        <w:ind w:left="226" w:right="226" w:firstLine="390"/>
        <w:jc w:val="left"/>
      </w:pPr>
      <w:r>
        <w:rPr>
          <w:rFonts w:hint="eastAsia" w:ascii="微软雅黑" w:hAnsi="微软雅黑" w:eastAsia="微软雅黑" w:cs="微软雅黑"/>
          <w:color w:val="000000"/>
          <w:kern w:val="0"/>
          <w:sz w:val="20"/>
          <w:szCs w:val="20"/>
          <w:lang w:val="en-US" w:eastAsia="zh-CN" w:bidi="ar"/>
        </w:rPr>
        <w:t>根据学员要求和建议，资格认证委员会第三届第三次会议同意今后培训班将轮流在报名学员相对集中的地区举办，并鼓励学会团体会员单位积极参与承办。本次培训班决定在江苏省海门市举办，并由益诺思生物技术海门有限公司和海门科技园联合承办。海门位于江苏省东南部，东濒黄海，南倚长江，境内气候宜人，环境优美，交通发达，素有"江海门户"之称，与上海隔江相望，被誉为"北上海"。海门南倚长江，与上海的直线距离仅60公里。距上海机场、火车站1-2小时，距南通机场和车站约40分钟车程，承办单位负责机场和车接送。</w:t>
      </w:r>
      <w:r>
        <w:rPr>
          <w:rFonts w:hint="eastAsia" w:ascii="微软雅黑" w:hAnsi="微软雅黑" w:eastAsia="微软雅黑" w:cs="微软雅黑"/>
          <w:color w:val="000000"/>
          <w:kern w:val="0"/>
          <w:sz w:val="20"/>
          <w:szCs w:val="20"/>
          <w:lang w:val="en-US" w:eastAsia="zh-CN" w:bidi="ar"/>
        </w:rPr>
        <w:br w:type="textWrapping"/>
      </w:r>
      <w:r>
        <w:rPr>
          <w:rFonts w:hint="eastAsia" w:ascii="微软雅黑" w:hAnsi="微软雅黑" w:eastAsia="微软雅黑" w:cs="微软雅黑"/>
          <w:color w:val="000000"/>
          <w:kern w:val="0"/>
          <w:sz w:val="20"/>
          <w:szCs w:val="20"/>
          <w:lang w:val="en-US" w:eastAsia="zh-CN" w:bidi="ar"/>
        </w:rPr>
        <w:t>　　本次研修班将授予国家级继续教育学分10分，完成全部课程和通过结业考试者颁发结业证书。研修班（包括模拟考试和案例研讨）为期四天半，最后半天的案例研讨和交流自愿参加。名额限100人，报名费每人2600元（包括《毒理学教程》、研修班讲义和餐费），交通和住宿费用自理。</w:t>
      </w:r>
      <w:r>
        <w:rPr>
          <w:rFonts w:hint="eastAsia" w:ascii="微软雅黑" w:hAnsi="微软雅黑" w:eastAsia="微软雅黑" w:cs="微软雅黑"/>
          <w:color w:val="000000"/>
          <w:kern w:val="0"/>
          <w:sz w:val="20"/>
          <w:szCs w:val="20"/>
          <w:lang w:val="en-US" w:eastAsia="zh-CN" w:bidi="ar"/>
        </w:rPr>
        <w:br w:type="textWrapping"/>
      </w:r>
      <w:r>
        <w:rPr>
          <w:rFonts w:hint="eastAsia" w:ascii="微软雅黑" w:hAnsi="微软雅黑" w:eastAsia="微软雅黑" w:cs="微软雅黑"/>
          <w:color w:val="000000"/>
          <w:kern w:val="0"/>
          <w:sz w:val="20"/>
          <w:szCs w:val="20"/>
          <w:lang w:val="en-US" w:eastAsia="zh-CN" w:bidi="ar"/>
        </w:rPr>
        <w:t>　　研修班注册报名网站已经开通，请在中国毒理学会网站（</w:t>
      </w:r>
      <w:r>
        <w:rPr>
          <w:rFonts w:hint="eastAsia" w:ascii="微软雅黑" w:hAnsi="微软雅黑" w:eastAsia="微软雅黑" w:cs="微软雅黑"/>
          <w:color w:val="000000"/>
          <w:kern w:val="0"/>
          <w:sz w:val="21"/>
          <w:szCs w:val="21"/>
          <w:u w:val="none"/>
          <w:lang w:val="en-US" w:eastAsia="zh-CN" w:bidi="ar"/>
        </w:rPr>
        <w:fldChar w:fldCharType="begin"/>
      </w:r>
      <w:r>
        <w:rPr>
          <w:rFonts w:hint="eastAsia" w:ascii="微软雅黑" w:hAnsi="微软雅黑" w:eastAsia="微软雅黑" w:cs="微软雅黑"/>
          <w:color w:val="000000"/>
          <w:kern w:val="0"/>
          <w:sz w:val="21"/>
          <w:szCs w:val="21"/>
          <w:u w:val="none"/>
          <w:lang w:val="en-US" w:eastAsia="zh-CN" w:bidi="ar"/>
        </w:rPr>
        <w:instrText xml:space="preserve"> HYPERLINK "http://www.chntox.org" </w:instrText>
      </w:r>
      <w:r>
        <w:rPr>
          <w:rFonts w:hint="eastAsia" w:ascii="微软雅黑" w:hAnsi="微软雅黑" w:eastAsia="微软雅黑" w:cs="微软雅黑"/>
          <w:color w:val="000000"/>
          <w:kern w:val="0"/>
          <w:sz w:val="21"/>
          <w:szCs w:val="21"/>
          <w:u w:val="none"/>
          <w:lang w:val="en-US" w:eastAsia="zh-CN" w:bidi="ar"/>
        </w:rPr>
        <w:fldChar w:fldCharType="separate"/>
      </w:r>
      <w:r>
        <w:rPr>
          <w:rStyle w:val="7"/>
          <w:rFonts w:hint="eastAsia" w:ascii="微软雅黑" w:hAnsi="微软雅黑" w:eastAsia="微软雅黑" w:cs="微软雅黑"/>
          <w:color w:val="000000"/>
          <w:sz w:val="21"/>
          <w:szCs w:val="21"/>
          <w:u w:val="none"/>
        </w:rPr>
        <w:t>http://www.chntox.org</w:t>
      </w:r>
      <w:r>
        <w:rPr>
          <w:rFonts w:hint="eastAsia" w:ascii="微软雅黑" w:hAnsi="微软雅黑" w:eastAsia="微软雅黑" w:cs="微软雅黑"/>
          <w:color w:val="000000"/>
          <w:kern w:val="0"/>
          <w:sz w:val="21"/>
          <w:szCs w:val="21"/>
          <w:u w:val="none"/>
          <w:lang w:val="en-US" w:eastAsia="zh-CN" w:bidi="ar"/>
        </w:rPr>
        <w:fldChar w:fldCharType="end"/>
      </w:r>
      <w:r>
        <w:rPr>
          <w:rFonts w:hint="eastAsia" w:ascii="微软雅黑" w:hAnsi="微软雅黑" w:eastAsia="微软雅黑" w:cs="微软雅黑"/>
          <w:color w:val="000000"/>
          <w:kern w:val="0"/>
          <w:sz w:val="20"/>
          <w:szCs w:val="20"/>
          <w:lang w:val="en-US" w:eastAsia="zh-CN" w:bidi="ar"/>
        </w:rPr>
        <w:t>）首页中"会议专区"栏目下，点击"现代毒理学基础与进展继续教育高级研修班"窗口注册报名。 研修班具体安排将在该网站发布，请注意浏览，及时了解研修班动态。</w:t>
      </w:r>
      <w:r>
        <w:rPr>
          <w:rFonts w:hint="eastAsia" w:ascii="微软雅黑" w:hAnsi="微软雅黑" w:eastAsia="微软雅黑" w:cs="微软雅黑"/>
          <w:color w:val="000000"/>
          <w:kern w:val="0"/>
          <w:sz w:val="20"/>
          <w:szCs w:val="20"/>
          <w:lang w:val="en-US" w:eastAsia="zh-CN" w:bidi="ar"/>
        </w:rPr>
        <w:br w:type="textWrapping"/>
      </w:r>
      <w:r>
        <w:rPr>
          <w:rFonts w:hint="eastAsia" w:ascii="微软雅黑" w:hAnsi="微软雅黑" w:eastAsia="微软雅黑" w:cs="微软雅黑"/>
          <w:color w:val="000000"/>
          <w:kern w:val="0"/>
          <w:sz w:val="20"/>
          <w:szCs w:val="20"/>
          <w:lang w:val="en-US" w:eastAsia="zh-CN" w:bidi="ar"/>
        </w:rPr>
        <w:br w:type="textWrapping"/>
      </w:r>
      <w:r>
        <w:rPr>
          <w:rFonts w:hint="eastAsia" w:ascii="微软雅黑" w:hAnsi="微软雅黑" w:eastAsia="微软雅黑" w:cs="微软雅黑"/>
          <w:color w:val="000000"/>
          <w:kern w:val="0"/>
          <w:sz w:val="20"/>
          <w:szCs w:val="20"/>
          <w:shd w:val="clear" w:fill="FFFF00"/>
          <w:lang w:val="en-US" w:eastAsia="zh-CN" w:bidi="ar"/>
        </w:rPr>
        <w:t>培训费建议提前转账，发票将采用电子发票发到学员邮箱。</w:t>
      </w:r>
      <w:r>
        <w:rPr>
          <w:rFonts w:hint="eastAsia" w:ascii="微软雅黑" w:hAnsi="微软雅黑" w:eastAsia="微软雅黑" w:cs="微软雅黑"/>
          <w:color w:val="000000"/>
          <w:kern w:val="0"/>
          <w:sz w:val="20"/>
          <w:szCs w:val="20"/>
          <w:shd w:val="clear" w:fill="FFFF00"/>
          <w:lang w:val="en-US" w:eastAsia="zh-CN" w:bidi="ar"/>
        </w:rPr>
        <w:br w:type="textWrapping"/>
      </w:r>
      <w:r>
        <w:rPr>
          <w:rFonts w:hint="eastAsia" w:ascii="微软雅黑" w:hAnsi="微软雅黑" w:eastAsia="微软雅黑" w:cs="微软雅黑"/>
          <w:color w:val="000000"/>
          <w:kern w:val="0"/>
          <w:sz w:val="20"/>
          <w:szCs w:val="20"/>
          <w:lang w:val="en-US" w:eastAsia="zh-CN" w:bidi="ar"/>
        </w:rPr>
        <w:t xml:space="preserve">开户名：中国毒理学会 </w:t>
      </w:r>
      <w:r>
        <w:rPr>
          <w:rFonts w:hint="eastAsia" w:ascii="微软雅黑" w:hAnsi="微软雅黑" w:eastAsia="微软雅黑" w:cs="微软雅黑"/>
          <w:color w:val="000000"/>
          <w:kern w:val="0"/>
          <w:sz w:val="20"/>
          <w:szCs w:val="20"/>
          <w:lang w:val="en-US" w:eastAsia="zh-CN" w:bidi="ar"/>
        </w:rPr>
        <w:br w:type="textWrapping"/>
      </w:r>
      <w:r>
        <w:rPr>
          <w:rFonts w:hint="eastAsia" w:ascii="微软雅黑" w:hAnsi="微软雅黑" w:eastAsia="微软雅黑" w:cs="微软雅黑"/>
          <w:color w:val="000000"/>
          <w:kern w:val="0"/>
          <w:sz w:val="20"/>
          <w:szCs w:val="20"/>
          <w:lang w:val="en-US" w:eastAsia="zh-CN" w:bidi="ar"/>
        </w:rPr>
        <w:t>开户银行：中国工商银行北京市分行永定路支行</w:t>
      </w:r>
      <w:r>
        <w:rPr>
          <w:rFonts w:hint="eastAsia" w:ascii="微软雅黑" w:hAnsi="微软雅黑" w:eastAsia="微软雅黑" w:cs="微软雅黑"/>
          <w:color w:val="000000"/>
          <w:kern w:val="0"/>
          <w:sz w:val="20"/>
          <w:szCs w:val="20"/>
          <w:lang w:val="en-US" w:eastAsia="zh-CN" w:bidi="ar"/>
        </w:rPr>
        <w:br w:type="textWrapping"/>
      </w:r>
      <w:r>
        <w:rPr>
          <w:rFonts w:hint="eastAsia" w:ascii="微软雅黑" w:hAnsi="微软雅黑" w:eastAsia="微软雅黑" w:cs="微软雅黑"/>
          <w:color w:val="000000"/>
          <w:kern w:val="0"/>
          <w:sz w:val="20"/>
          <w:szCs w:val="20"/>
          <w:lang w:val="en-US" w:eastAsia="zh-CN" w:bidi="ar"/>
        </w:rPr>
        <w:t>账 号：0200004909014450531</w:t>
      </w:r>
      <w:r>
        <w:rPr>
          <w:rFonts w:hint="eastAsia" w:ascii="微软雅黑" w:hAnsi="微软雅黑" w:eastAsia="微软雅黑" w:cs="微软雅黑"/>
          <w:kern w:val="0"/>
          <w:sz w:val="21"/>
          <w:szCs w:val="21"/>
          <w:lang w:val="en-US" w:eastAsia="zh-CN" w:bidi="ar"/>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B06F9"/>
    <w:rsid w:val="387B06F9"/>
    <w:rsid w:val="4C704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ascii="微软雅黑" w:hAnsi="微软雅黑" w:eastAsia="微软雅黑" w:cs="微软雅黑"/>
      <w:color w:val="000000"/>
      <w:sz w:val="21"/>
      <w:szCs w:val="21"/>
      <w:u w:val="none"/>
    </w:rPr>
  </w:style>
  <w:style w:type="character" w:styleId="7">
    <w:name w:val="Hyperlink"/>
    <w:basedOn w:val="4"/>
    <w:uiPriority w:val="0"/>
    <w:rPr>
      <w:rFonts w:hint="eastAsia" w:ascii="微软雅黑" w:hAnsi="微软雅黑" w:eastAsia="微软雅黑" w:cs="微软雅黑"/>
      <w:color w:val="000000"/>
      <w:sz w:val="21"/>
      <w:szCs w:val="21"/>
      <w:u w:val="none"/>
    </w:rPr>
  </w:style>
  <w:style w:type="character" w:customStyle="1" w:styleId="8">
    <w:name w:val="right"/>
    <w:basedOn w:val="4"/>
    <w:uiPriority w:val="0"/>
  </w:style>
  <w:style w:type="character" w:customStyle="1" w:styleId="9">
    <w:name w:val="left"/>
    <w:basedOn w:val="4"/>
    <w:uiPriority w:val="0"/>
  </w:style>
  <w:style w:type="character" w:customStyle="1" w:styleId="10">
    <w:name w:val="title3_3"/>
    <w:basedOn w:val="4"/>
    <w:uiPriority w:val="0"/>
  </w:style>
  <w:style w:type="character" w:customStyle="1" w:styleId="11">
    <w:name w:val="title3_1"/>
    <w:basedOn w:val="4"/>
    <w:uiPriority w:val="0"/>
  </w:style>
  <w:style w:type="character" w:customStyle="1" w:styleId="12">
    <w:name w:val="title3_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2019-07-05T05:13:00Z</dcterms:created>
  <dc:creator>王艳玲-神州互动客服</dc:creator>
  <cp:lastModifiedBy>王艳玲-神州互动客服</cp:lastModifiedBy>
  <dcterms:modified xsi:type="dcterms:W3CDTF">2019-07-05T05:15:50Z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